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064F" w14:textId="5F0600FE" w:rsidR="00074D3C" w:rsidRDefault="00074D3C" w:rsidP="00074D3C">
      <w:pPr>
        <w:rPr>
          <w:rFonts w:ascii="Cambria" w:hAnsi="Cambria"/>
          <w:b/>
          <w:bCs/>
          <w:sz w:val="32"/>
          <w:szCs w:val="32"/>
          <w:lang w:val="en-US"/>
        </w:rPr>
      </w:pPr>
      <w:r w:rsidRPr="003D34F5">
        <w:rPr>
          <w:rFonts w:ascii="Cambria" w:hAnsi="Cambria"/>
          <w:b/>
          <w:bCs/>
          <w:sz w:val="32"/>
          <w:szCs w:val="32"/>
          <w:lang w:val="en-US"/>
        </w:rPr>
        <w:t>IB</w:t>
      </w:r>
      <w:r w:rsidR="003D34F5" w:rsidRPr="003D34F5">
        <w:rPr>
          <w:rFonts w:ascii="Cambria" w:hAnsi="Cambria"/>
          <w:b/>
          <w:bCs/>
          <w:sz w:val="32"/>
          <w:szCs w:val="32"/>
          <w:lang w:val="en-US"/>
        </w:rPr>
        <w:t>EC</w:t>
      </w:r>
      <w:r w:rsidRPr="003D34F5">
        <w:rPr>
          <w:rFonts w:ascii="Cambria" w:hAnsi="Cambria"/>
          <w:b/>
          <w:bCs/>
          <w:sz w:val="32"/>
          <w:szCs w:val="32"/>
          <w:lang w:val="en-US"/>
        </w:rPr>
        <w:t xml:space="preserve"> SESSION DATES- FALL 2025 (SEPT 2025-MARCH 2026) </w:t>
      </w:r>
      <w:r w:rsidRPr="003D34F5">
        <w:rPr>
          <w:rFonts w:ascii="Cambria" w:hAnsi="Cambria"/>
          <w:b/>
          <w:bCs/>
          <w:sz w:val="32"/>
          <w:szCs w:val="32"/>
          <w:lang w:val="en-US"/>
        </w:rPr>
        <w:tab/>
      </w:r>
    </w:p>
    <w:p w14:paraId="235F8E9E" w14:textId="77777777" w:rsidR="003D34F5" w:rsidRPr="003D34F5" w:rsidRDefault="003D34F5" w:rsidP="00074D3C">
      <w:pPr>
        <w:rPr>
          <w:rFonts w:ascii="Cambria" w:hAnsi="Cambria"/>
          <w:b/>
          <w:bCs/>
          <w:sz w:val="32"/>
          <w:szCs w:val="32"/>
          <w:lang w:val="en-US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702"/>
        <w:gridCol w:w="2977"/>
        <w:gridCol w:w="2551"/>
        <w:gridCol w:w="3969"/>
      </w:tblGrid>
      <w:tr w:rsidR="00074D3C" w:rsidRPr="0038289F" w14:paraId="2404A744" w14:textId="77777777" w:rsidTr="00074D3C">
        <w:trPr>
          <w:trHeight w:val="494"/>
        </w:trPr>
        <w:tc>
          <w:tcPr>
            <w:tcW w:w="1702" w:type="dxa"/>
          </w:tcPr>
          <w:p w14:paraId="1FD1D1BA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MODULE</w:t>
            </w:r>
          </w:p>
        </w:tc>
        <w:tc>
          <w:tcPr>
            <w:tcW w:w="2977" w:type="dxa"/>
          </w:tcPr>
          <w:p w14:paraId="4F679BEB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START DATE</w:t>
            </w:r>
          </w:p>
        </w:tc>
        <w:tc>
          <w:tcPr>
            <w:tcW w:w="2551" w:type="dxa"/>
          </w:tcPr>
          <w:p w14:paraId="54D56DEC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END DATE</w:t>
            </w:r>
          </w:p>
        </w:tc>
        <w:tc>
          <w:tcPr>
            <w:tcW w:w="3969" w:type="dxa"/>
          </w:tcPr>
          <w:p w14:paraId="1AE6D1A0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BREAK</w:t>
            </w:r>
          </w:p>
        </w:tc>
      </w:tr>
      <w:tr w:rsidR="00074D3C" w:rsidRPr="0038289F" w14:paraId="115658C4" w14:textId="77777777" w:rsidTr="00074D3C">
        <w:trPr>
          <w:trHeight w:val="494"/>
        </w:trPr>
        <w:tc>
          <w:tcPr>
            <w:tcW w:w="1702" w:type="dxa"/>
          </w:tcPr>
          <w:p w14:paraId="6191A1C2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Module 1</w:t>
            </w:r>
          </w:p>
        </w:tc>
        <w:tc>
          <w:tcPr>
            <w:tcW w:w="2977" w:type="dxa"/>
          </w:tcPr>
          <w:p w14:paraId="2AF78950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 xml:space="preserve">September </w:t>
            </w:r>
            <w:r>
              <w:rPr>
                <w:rFonts w:ascii="Cambria" w:hAnsi="Cambria"/>
                <w:lang w:val="en-US"/>
              </w:rPr>
              <w:t>29</w:t>
            </w:r>
            <w:r w:rsidRPr="0038289F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38289F">
              <w:rPr>
                <w:rFonts w:ascii="Cambria" w:hAnsi="Cambria"/>
                <w:lang w:val="en-US"/>
              </w:rPr>
              <w:t>202</w:t>
            </w:r>
            <w:r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2551" w:type="dxa"/>
          </w:tcPr>
          <w:p w14:paraId="755B82DF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October 31, </w:t>
            </w:r>
            <w:r w:rsidRPr="0038289F">
              <w:rPr>
                <w:rFonts w:ascii="Cambria" w:hAnsi="Cambria"/>
                <w:lang w:val="en-US"/>
              </w:rPr>
              <w:t>202</w:t>
            </w:r>
            <w:r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3969" w:type="dxa"/>
          </w:tcPr>
          <w:p w14:paraId="52B8A9C9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November 1</w:t>
            </w:r>
            <w:r>
              <w:rPr>
                <w:rFonts w:ascii="Cambria" w:hAnsi="Cambria"/>
                <w:lang w:val="en-US"/>
              </w:rPr>
              <w:t>-16</w:t>
            </w:r>
          </w:p>
        </w:tc>
      </w:tr>
      <w:tr w:rsidR="00074D3C" w:rsidRPr="0038289F" w14:paraId="439CA41D" w14:textId="77777777" w:rsidTr="00074D3C">
        <w:trPr>
          <w:trHeight w:val="520"/>
        </w:trPr>
        <w:tc>
          <w:tcPr>
            <w:tcW w:w="1702" w:type="dxa"/>
          </w:tcPr>
          <w:p w14:paraId="38981B63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Module 2</w:t>
            </w:r>
          </w:p>
        </w:tc>
        <w:tc>
          <w:tcPr>
            <w:tcW w:w="2977" w:type="dxa"/>
          </w:tcPr>
          <w:p w14:paraId="3E5F8A0B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November 1</w:t>
            </w:r>
            <w:r>
              <w:rPr>
                <w:rFonts w:ascii="Cambria" w:hAnsi="Cambria"/>
                <w:lang w:val="en-US"/>
              </w:rPr>
              <w:t xml:space="preserve">7 </w:t>
            </w:r>
            <w:r w:rsidRPr="0038289F">
              <w:rPr>
                <w:rFonts w:ascii="Cambria" w:hAnsi="Cambria"/>
                <w:lang w:val="en-US"/>
              </w:rPr>
              <w:t>202</w:t>
            </w:r>
            <w:r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2551" w:type="dxa"/>
          </w:tcPr>
          <w:p w14:paraId="723FA31B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 xml:space="preserve">December </w:t>
            </w:r>
            <w:r>
              <w:rPr>
                <w:rFonts w:ascii="Cambria" w:hAnsi="Cambria"/>
                <w:lang w:val="en-US"/>
              </w:rPr>
              <w:t>19</w:t>
            </w:r>
            <w:r w:rsidRPr="0038289F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38289F">
              <w:rPr>
                <w:rFonts w:ascii="Cambria" w:hAnsi="Cambria"/>
                <w:lang w:val="en-US"/>
              </w:rPr>
              <w:t>202</w:t>
            </w:r>
            <w:r>
              <w:rPr>
                <w:rFonts w:ascii="Cambria" w:hAnsi="Cambria"/>
                <w:lang w:val="en-US"/>
              </w:rPr>
              <w:t>5</w:t>
            </w:r>
          </w:p>
        </w:tc>
        <w:tc>
          <w:tcPr>
            <w:tcW w:w="3969" w:type="dxa"/>
          </w:tcPr>
          <w:p w14:paraId="0E613E38" w14:textId="456C898F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December 2</w:t>
            </w:r>
            <w:r>
              <w:rPr>
                <w:rFonts w:ascii="Cambria" w:hAnsi="Cambria"/>
                <w:lang w:val="en-US"/>
              </w:rPr>
              <w:t>0</w:t>
            </w:r>
            <w:r>
              <w:rPr>
                <w:rFonts w:ascii="Cambria" w:hAnsi="Cambria"/>
                <w:lang w:val="en-US"/>
              </w:rPr>
              <w:t>,2025</w:t>
            </w:r>
            <w:r w:rsidRPr="0038289F">
              <w:rPr>
                <w:rFonts w:ascii="Cambria" w:hAnsi="Cambria"/>
                <w:lang w:val="en-US"/>
              </w:rPr>
              <w:t xml:space="preserve">- January, </w:t>
            </w:r>
            <w:r>
              <w:rPr>
                <w:rFonts w:ascii="Cambria" w:hAnsi="Cambria"/>
                <w:lang w:val="en-US"/>
              </w:rPr>
              <w:t>4</w:t>
            </w:r>
            <w:r w:rsidRPr="0038289F">
              <w:rPr>
                <w:rFonts w:ascii="Cambria" w:hAnsi="Cambria"/>
                <w:lang w:val="en-US"/>
              </w:rPr>
              <w:t>,202</w:t>
            </w:r>
            <w:r>
              <w:rPr>
                <w:rFonts w:ascii="Cambria" w:hAnsi="Cambria"/>
                <w:lang w:val="en-US"/>
              </w:rPr>
              <w:t>6</w:t>
            </w:r>
          </w:p>
        </w:tc>
      </w:tr>
      <w:tr w:rsidR="00074D3C" w:rsidRPr="0038289F" w14:paraId="3FD0A673" w14:textId="77777777" w:rsidTr="00074D3C">
        <w:trPr>
          <w:trHeight w:val="494"/>
        </w:trPr>
        <w:tc>
          <w:tcPr>
            <w:tcW w:w="1702" w:type="dxa"/>
          </w:tcPr>
          <w:p w14:paraId="6B50C818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Module 3</w:t>
            </w:r>
          </w:p>
        </w:tc>
        <w:tc>
          <w:tcPr>
            <w:tcW w:w="2977" w:type="dxa"/>
          </w:tcPr>
          <w:p w14:paraId="15193F93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 xml:space="preserve">January </w:t>
            </w:r>
            <w:r>
              <w:rPr>
                <w:rFonts w:ascii="Cambria" w:hAnsi="Cambria"/>
                <w:lang w:val="en-US"/>
              </w:rPr>
              <w:t>5</w:t>
            </w:r>
            <w:r w:rsidRPr="0038289F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38289F">
              <w:rPr>
                <w:rFonts w:ascii="Cambria" w:hAnsi="Cambria"/>
                <w:lang w:val="en-US"/>
              </w:rPr>
              <w:t>202</w:t>
            </w:r>
            <w:r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2551" w:type="dxa"/>
          </w:tcPr>
          <w:p w14:paraId="04A8B1D0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 xml:space="preserve">February </w:t>
            </w:r>
            <w:r>
              <w:rPr>
                <w:rFonts w:ascii="Cambria" w:hAnsi="Cambria"/>
                <w:lang w:val="en-US"/>
              </w:rPr>
              <w:t>6</w:t>
            </w:r>
            <w:r w:rsidRPr="0038289F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38289F">
              <w:rPr>
                <w:rFonts w:ascii="Cambria" w:hAnsi="Cambria"/>
                <w:lang w:val="en-US"/>
              </w:rPr>
              <w:t>202</w:t>
            </w:r>
            <w:r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3969" w:type="dxa"/>
          </w:tcPr>
          <w:p w14:paraId="56BA3002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 xml:space="preserve">February </w:t>
            </w:r>
            <w:r>
              <w:rPr>
                <w:rFonts w:ascii="Cambria" w:hAnsi="Cambria"/>
                <w:lang w:val="en-US"/>
              </w:rPr>
              <w:t>7</w:t>
            </w:r>
            <w:r w:rsidRPr="0038289F">
              <w:rPr>
                <w:rFonts w:ascii="Cambria" w:hAnsi="Cambria"/>
                <w:lang w:val="en-US"/>
              </w:rPr>
              <w:t>-2</w:t>
            </w:r>
            <w:r>
              <w:rPr>
                <w:rFonts w:ascii="Cambria" w:hAnsi="Cambria"/>
                <w:lang w:val="en-US"/>
              </w:rPr>
              <w:t>2</w:t>
            </w:r>
          </w:p>
        </w:tc>
      </w:tr>
      <w:tr w:rsidR="00074D3C" w:rsidRPr="0038289F" w14:paraId="3C473D69" w14:textId="77777777" w:rsidTr="00074D3C">
        <w:trPr>
          <w:trHeight w:val="494"/>
        </w:trPr>
        <w:tc>
          <w:tcPr>
            <w:tcW w:w="1702" w:type="dxa"/>
          </w:tcPr>
          <w:p w14:paraId="428E6EEE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Module 4</w:t>
            </w:r>
          </w:p>
        </w:tc>
        <w:tc>
          <w:tcPr>
            <w:tcW w:w="2977" w:type="dxa"/>
          </w:tcPr>
          <w:p w14:paraId="6D42828A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 xml:space="preserve">February </w:t>
            </w:r>
            <w:r>
              <w:rPr>
                <w:rFonts w:ascii="Cambria" w:hAnsi="Cambria"/>
                <w:lang w:val="en-US"/>
              </w:rPr>
              <w:t>23</w:t>
            </w:r>
            <w:r w:rsidRPr="0038289F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38289F">
              <w:rPr>
                <w:rFonts w:ascii="Cambria" w:hAnsi="Cambria"/>
                <w:lang w:val="en-US"/>
              </w:rPr>
              <w:t>202</w:t>
            </w:r>
            <w:r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2551" w:type="dxa"/>
          </w:tcPr>
          <w:p w14:paraId="2B96DF6C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 xml:space="preserve"> March 2</w:t>
            </w:r>
            <w:r>
              <w:rPr>
                <w:rFonts w:ascii="Cambria" w:hAnsi="Cambria"/>
                <w:lang w:val="en-US"/>
              </w:rPr>
              <w:t>7</w:t>
            </w:r>
            <w:r w:rsidRPr="0038289F">
              <w:rPr>
                <w:rFonts w:ascii="Cambria" w:hAnsi="Cambria"/>
                <w:lang w:val="en-US"/>
              </w:rPr>
              <w:t>, 202</w:t>
            </w:r>
            <w:r>
              <w:rPr>
                <w:rFonts w:ascii="Cambria" w:hAnsi="Cambria"/>
                <w:lang w:val="en-US"/>
              </w:rPr>
              <w:t>6</w:t>
            </w:r>
          </w:p>
        </w:tc>
        <w:tc>
          <w:tcPr>
            <w:tcW w:w="3969" w:type="dxa"/>
          </w:tcPr>
          <w:p w14:paraId="5605EC4E" w14:textId="77777777" w:rsidR="00074D3C" w:rsidRPr="0038289F" w:rsidRDefault="00074D3C" w:rsidP="00DD4BE0">
            <w:pPr>
              <w:spacing w:after="160" w:line="278" w:lineRule="auto"/>
              <w:rPr>
                <w:rFonts w:ascii="Cambria" w:hAnsi="Cambria"/>
                <w:lang w:val="en-US"/>
              </w:rPr>
            </w:pPr>
            <w:r w:rsidRPr="0038289F">
              <w:rPr>
                <w:rFonts w:ascii="Cambria" w:hAnsi="Cambria"/>
                <w:lang w:val="en-US"/>
              </w:rPr>
              <w:t>End of program</w:t>
            </w:r>
          </w:p>
        </w:tc>
      </w:tr>
    </w:tbl>
    <w:p w14:paraId="140BAD27" w14:textId="77777777" w:rsidR="00074D3C" w:rsidRDefault="00074D3C" w:rsidP="00074D3C">
      <w:pPr>
        <w:rPr>
          <w:rFonts w:ascii="Cambria" w:hAnsi="Cambria"/>
          <w:lang w:val="en-US"/>
        </w:rPr>
      </w:pPr>
    </w:p>
    <w:p w14:paraId="3D912866" w14:textId="77777777" w:rsidR="003D34F5" w:rsidRDefault="003D34F5" w:rsidP="00074D3C">
      <w:pPr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14:paraId="239B1AC2" w14:textId="6C77735A" w:rsidR="00074D3C" w:rsidRPr="00074D3C" w:rsidRDefault="00074D3C" w:rsidP="00074D3C">
      <w:pPr>
        <w:jc w:val="center"/>
        <w:rPr>
          <w:rFonts w:ascii="Cambria" w:hAnsi="Cambria"/>
          <w:b/>
          <w:bCs/>
          <w:sz w:val="40"/>
          <w:szCs w:val="40"/>
          <w:lang w:val="en-US"/>
        </w:rPr>
      </w:pPr>
      <w:r w:rsidRPr="00074D3C">
        <w:rPr>
          <w:rFonts w:ascii="Cambria" w:hAnsi="Cambria"/>
          <w:b/>
          <w:bCs/>
          <w:sz w:val="40"/>
          <w:szCs w:val="40"/>
          <w:lang w:val="en-US"/>
        </w:rPr>
        <w:t xml:space="preserve">TUITION </w:t>
      </w:r>
      <w:r w:rsidRPr="00074D3C">
        <w:rPr>
          <w:rFonts w:ascii="Cambria" w:hAnsi="Cambria"/>
          <w:b/>
          <w:bCs/>
          <w:sz w:val="36"/>
          <w:szCs w:val="36"/>
          <w:lang w:val="en-US"/>
        </w:rPr>
        <w:t>DEADLINES</w:t>
      </w:r>
    </w:p>
    <w:p w14:paraId="105E4644" w14:textId="442F2AE7" w:rsidR="00074D3C" w:rsidRDefault="00074D3C" w:rsidP="00074D3C">
      <w:pPr>
        <w:rPr>
          <w:rFonts w:ascii="Cambria" w:hAnsi="Cambria"/>
          <w:lang w:val="en-US"/>
        </w:rPr>
      </w:pPr>
      <w:r w:rsidRPr="0069115C">
        <w:rPr>
          <w:rFonts w:ascii="Cambria" w:hAnsi="Cambria"/>
          <w:lang w:val="en-US"/>
        </w:rPr>
        <w:t>If you choose to pay tuition in installments, the total amount will be divided into four payments. Each payment</w:t>
      </w:r>
      <w:r>
        <w:rPr>
          <w:rFonts w:ascii="Cambria" w:hAnsi="Cambria"/>
          <w:lang w:val="en-US"/>
        </w:rPr>
        <w:t xml:space="preserve"> </w:t>
      </w:r>
      <w:r w:rsidRPr="0069115C">
        <w:rPr>
          <w:rFonts w:ascii="Cambria" w:hAnsi="Cambria"/>
          <w:lang w:val="en-US"/>
        </w:rPr>
        <w:t>must be made at least one week before the start of each module, as indicated in the schedule below. You</w:t>
      </w:r>
      <w:r>
        <w:rPr>
          <w:rFonts w:ascii="Cambria" w:hAnsi="Cambria"/>
          <w:lang w:val="en-US"/>
        </w:rPr>
        <w:t xml:space="preserve"> </w:t>
      </w:r>
      <w:r w:rsidRPr="0069115C">
        <w:rPr>
          <w:rFonts w:ascii="Cambria" w:hAnsi="Cambria"/>
          <w:lang w:val="en-US"/>
        </w:rPr>
        <w:t xml:space="preserve">can track your installment payments and view your remaining balance in </w:t>
      </w:r>
      <w:r w:rsidR="003D34F5">
        <w:rPr>
          <w:rFonts w:ascii="Cambria" w:hAnsi="Cambria"/>
          <w:lang w:val="en-US"/>
        </w:rPr>
        <w:t>your</w:t>
      </w:r>
      <w:r w:rsidRPr="0069115C">
        <w:rPr>
          <w:rFonts w:ascii="Cambria" w:hAnsi="Cambria"/>
          <w:lang w:val="en-US"/>
        </w:rPr>
        <w:t xml:space="preserve">  Application Portal.</w:t>
      </w:r>
    </w:p>
    <w:p w14:paraId="229E6B40" w14:textId="77777777" w:rsidR="003D34F5" w:rsidRDefault="003D34F5" w:rsidP="00074D3C">
      <w:pPr>
        <w:rPr>
          <w:rFonts w:ascii="Cambria" w:hAnsi="Cambria"/>
          <w:lang w:val="en-US"/>
        </w:rPr>
      </w:pPr>
    </w:p>
    <w:tbl>
      <w:tblPr>
        <w:tblStyle w:val="TableGrid"/>
        <w:tblW w:w="11195" w:type="dxa"/>
        <w:tblInd w:w="-856" w:type="dxa"/>
        <w:tblLook w:val="04A0" w:firstRow="1" w:lastRow="0" w:firstColumn="1" w:lastColumn="0" w:noHBand="0" w:noVBand="1"/>
      </w:tblPr>
      <w:tblGrid>
        <w:gridCol w:w="4301"/>
        <w:gridCol w:w="3447"/>
        <w:gridCol w:w="3447"/>
      </w:tblGrid>
      <w:tr w:rsidR="00074D3C" w14:paraId="3043D861" w14:textId="77777777" w:rsidTr="00074D3C">
        <w:trPr>
          <w:trHeight w:val="636"/>
        </w:trPr>
        <w:tc>
          <w:tcPr>
            <w:tcW w:w="4301" w:type="dxa"/>
          </w:tcPr>
          <w:p w14:paraId="0BBA649D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Tuition instalment</w:t>
            </w:r>
          </w:p>
        </w:tc>
        <w:tc>
          <w:tcPr>
            <w:tcW w:w="3447" w:type="dxa"/>
          </w:tcPr>
          <w:p w14:paraId="08B2A093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Due date</w:t>
            </w:r>
          </w:p>
        </w:tc>
        <w:tc>
          <w:tcPr>
            <w:tcW w:w="3447" w:type="dxa"/>
          </w:tcPr>
          <w:p w14:paraId="47C6CA18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Amount owing</w:t>
            </w:r>
          </w:p>
        </w:tc>
      </w:tr>
      <w:tr w:rsidR="00074D3C" w14:paraId="65A54843" w14:textId="77777777" w:rsidTr="00074D3C">
        <w:trPr>
          <w:trHeight w:val="636"/>
        </w:trPr>
        <w:tc>
          <w:tcPr>
            <w:tcW w:w="4301" w:type="dxa"/>
          </w:tcPr>
          <w:p w14:paraId="35D0DD07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Module 1</w:t>
            </w:r>
          </w:p>
        </w:tc>
        <w:tc>
          <w:tcPr>
            <w:tcW w:w="3447" w:type="dxa"/>
          </w:tcPr>
          <w:p w14:paraId="28BC1C94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22</w:t>
            </w:r>
            <w:r w:rsidRPr="00B40C8A">
              <w:rPr>
                <w:rFonts w:ascii="Cambria" w:hAnsi="Cambria"/>
                <w:vertAlign w:val="superscript"/>
                <w:lang w:val="en-US"/>
              </w:rPr>
              <w:t>nd</w:t>
            </w:r>
            <w:r>
              <w:rPr>
                <w:rFonts w:ascii="Cambria" w:hAnsi="Cambria"/>
                <w:lang w:val="en-US"/>
              </w:rPr>
              <w:t xml:space="preserve"> September 2025</w:t>
            </w:r>
          </w:p>
        </w:tc>
        <w:tc>
          <w:tcPr>
            <w:tcW w:w="3447" w:type="dxa"/>
          </w:tcPr>
          <w:p w14:paraId="53A114BC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$925</w:t>
            </w:r>
          </w:p>
        </w:tc>
      </w:tr>
      <w:tr w:rsidR="00074D3C" w14:paraId="1544E20D" w14:textId="77777777" w:rsidTr="00074D3C">
        <w:trPr>
          <w:trHeight w:val="636"/>
        </w:trPr>
        <w:tc>
          <w:tcPr>
            <w:tcW w:w="4301" w:type="dxa"/>
          </w:tcPr>
          <w:p w14:paraId="10D2159F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Module 2</w:t>
            </w:r>
          </w:p>
        </w:tc>
        <w:tc>
          <w:tcPr>
            <w:tcW w:w="3447" w:type="dxa"/>
          </w:tcPr>
          <w:p w14:paraId="66944216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10</w:t>
            </w:r>
            <w:r w:rsidRPr="006B2B32">
              <w:rPr>
                <w:rFonts w:ascii="Cambria" w:hAnsi="Cambria"/>
                <w:vertAlign w:val="superscript"/>
                <w:lang w:val="en-US"/>
              </w:rPr>
              <w:t>th</w:t>
            </w:r>
            <w:r>
              <w:rPr>
                <w:rFonts w:ascii="Cambria" w:hAnsi="Cambria"/>
                <w:lang w:val="en-US"/>
              </w:rPr>
              <w:t xml:space="preserve"> November 2025</w:t>
            </w:r>
          </w:p>
        </w:tc>
        <w:tc>
          <w:tcPr>
            <w:tcW w:w="3447" w:type="dxa"/>
          </w:tcPr>
          <w:p w14:paraId="60B83137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$925</w:t>
            </w:r>
          </w:p>
        </w:tc>
      </w:tr>
      <w:tr w:rsidR="00074D3C" w14:paraId="73A47B7D" w14:textId="77777777" w:rsidTr="00074D3C">
        <w:trPr>
          <w:trHeight w:val="659"/>
        </w:trPr>
        <w:tc>
          <w:tcPr>
            <w:tcW w:w="4301" w:type="dxa"/>
          </w:tcPr>
          <w:p w14:paraId="0EA0C2C0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Module 3</w:t>
            </w:r>
          </w:p>
        </w:tc>
        <w:tc>
          <w:tcPr>
            <w:tcW w:w="3447" w:type="dxa"/>
          </w:tcPr>
          <w:p w14:paraId="485BF1CD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29</w:t>
            </w:r>
            <w:r w:rsidRPr="00D554FF">
              <w:rPr>
                <w:rFonts w:ascii="Cambria" w:hAnsi="Cambria"/>
                <w:vertAlign w:val="superscript"/>
                <w:lang w:val="en-US"/>
              </w:rPr>
              <w:t>th</w:t>
            </w:r>
            <w:r>
              <w:rPr>
                <w:rFonts w:ascii="Cambria" w:hAnsi="Cambria"/>
                <w:lang w:val="en-US"/>
              </w:rPr>
              <w:t xml:space="preserve"> December 2025</w:t>
            </w:r>
          </w:p>
        </w:tc>
        <w:tc>
          <w:tcPr>
            <w:tcW w:w="3447" w:type="dxa"/>
          </w:tcPr>
          <w:p w14:paraId="0A582C34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$925</w:t>
            </w:r>
          </w:p>
        </w:tc>
      </w:tr>
      <w:tr w:rsidR="00074D3C" w14:paraId="534B0FDD" w14:textId="77777777" w:rsidTr="00074D3C">
        <w:trPr>
          <w:trHeight w:val="636"/>
        </w:trPr>
        <w:tc>
          <w:tcPr>
            <w:tcW w:w="4301" w:type="dxa"/>
          </w:tcPr>
          <w:p w14:paraId="082257E2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Module 4</w:t>
            </w:r>
          </w:p>
        </w:tc>
        <w:tc>
          <w:tcPr>
            <w:tcW w:w="3447" w:type="dxa"/>
          </w:tcPr>
          <w:p w14:paraId="28923B1D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16</w:t>
            </w:r>
            <w:r w:rsidRPr="006C19A8">
              <w:rPr>
                <w:rFonts w:ascii="Cambria" w:hAnsi="Cambria"/>
                <w:vertAlign w:val="superscript"/>
                <w:lang w:val="en-US"/>
              </w:rPr>
              <w:t>th</w:t>
            </w:r>
            <w:r>
              <w:rPr>
                <w:rFonts w:ascii="Cambria" w:hAnsi="Cambria"/>
                <w:lang w:val="en-US"/>
              </w:rPr>
              <w:t xml:space="preserve"> February 2026</w:t>
            </w:r>
          </w:p>
        </w:tc>
        <w:tc>
          <w:tcPr>
            <w:tcW w:w="3447" w:type="dxa"/>
          </w:tcPr>
          <w:p w14:paraId="0CF2A25A" w14:textId="77777777" w:rsidR="00074D3C" w:rsidRDefault="00074D3C" w:rsidP="00DD4BE0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$925</w:t>
            </w:r>
          </w:p>
        </w:tc>
      </w:tr>
    </w:tbl>
    <w:p w14:paraId="458A58AA" w14:textId="77777777" w:rsidR="00074D3C" w:rsidRDefault="00074D3C"/>
    <w:sectPr w:rsidR="00074D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3C"/>
    <w:rsid w:val="00074D3C"/>
    <w:rsid w:val="003D34F5"/>
    <w:rsid w:val="00A3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01AF"/>
  <w15:chartTrackingRefBased/>
  <w15:docId w15:val="{A5B7516C-C14A-4926-899C-9076478F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3C"/>
  </w:style>
  <w:style w:type="paragraph" w:styleId="Heading1">
    <w:name w:val="heading 1"/>
    <w:basedOn w:val="Normal"/>
    <w:next w:val="Normal"/>
    <w:link w:val="Heading1Char"/>
    <w:uiPriority w:val="9"/>
    <w:qFormat/>
    <w:rsid w:val="0007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4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 afua Hiadzi</dc:creator>
  <cp:keywords/>
  <dc:description/>
  <cp:lastModifiedBy>Wonder afua Hiadzi</cp:lastModifiedBy>
  <cp:revision>2</cp:revision>
  <dcterms:created xsi:type="dcterms:W3CDTF">2025-09-06T16:03:00Z</dcterms:created>
  <dcterms:modified xsi:type="dcterms:W3CDTF">2025-09-06T16:15:00Z</dcterms:modified>
</cp:coreProperties>
</file>